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6A" w:rsidRPr="00497813" w:rsidRDefault="00CD4C6A" w:rsidP="00936271">
      <w:pPr>
        <w:jc w:val="center"/>
        <w:rPr>
          <w:b/>
        </w:rPr>
      </w:pPr>
      <w:r w:rsidRPr="00497813">
        <w:rPr>
          <w:b/>
        </w:rPr>
        <w:t>РАЗЪЯСНЕНИЕ</w:t>
      </w:r>
    </w:p>
    <w:p w:rsidR="00CD4C6A" w:rsidRPr="00497813" w:rsidRDefault="00CD4C6A" w:rsidP="00936271">
      <w:pPr>
        <w:jc w:val="center"/>
        <w:rPr>
          <w:b/>
        </w:rPr>
      </w:pPr>
      <w:r w:rsidRPr="00497813">
        <w:rPr>
          <w:b/>
        </w:rPr>
        <w:t>Комиссии по этике и стандартам о пределах рассмотрения дисциплинарного дела в квалификационной комиссии</w:t>
      </w:r>
    </w:p>
    <w:p w:rsidR="00CD4C6A" w:rsidRDefault="00CD4C6A" w:rsidP="00CD4C6A"/>
    <w:p w:rsidR="00497813" w:rsidRDefault="00CD4C6A" w:rsidP="00936271">
      <w:pPr>
        <w:jc w:val="right"/>
      </w:pPr>
      <w:r>
        <w:t>Утверждено решением Совета ФПА РФ</w:t>
      </w:r>
    </w:p>
    <w:p w:rsidR="00CD4C6A" w:rsidRDefault="00CD4C6A" w:rsidP="00936271">
      <w:pPr>
        <w:jc w:val="right"/>
      </w:pPr>
      <w:bookmarkStart w:id="0" w:name="_GoBack"/>
      <w:bookmarkEnd w:id="0"/>
      <w:r>
        <w:t xml:space="preserve"> от 25 декабря 2020 года</w:t>
      </w:r>
    </w:p>
    <w:p w:rsidR="00CD4C6A" w:rsidRDefault="00CD4C6A" w:rsidP="00CD4C6A"/>
    <w:p w:rsidR="00CD4C6A" w:rsidRDefault="00CD4C6A" w:rsidP="00936271">
      <w:pPr>
        <w:jc w:val="both"/>
      </w:pPr>
      <w:r>
        <w:t>В порядке пункта 5 статьи 18.2 Кодекса профессиональной этики адвоката Комиссия Федеральной палаты адвокатов Российской Федерации по этике и стандартам дает следующее разъяснение о пределах рассмотрения дисциплинарного дела при разбирательстве в квалификационной комиссии адвокатской палаты субъекта Российской Федерации.</w:t>
      </w:r>
    </w:p>
    <w:p w:rsidR="00CD4C6A" w:rsidRDefault="00CD4C6A" w:rsidP="00936271">
      <w:pPr>
        <w:jc w:val="both"/>
      </w:pPr>
      <w:r>
        <w:t>Согласно подпункту 6 пункта 2 статьи 20 Кодекса профессиональной этики адвоката жалоба, представление, обращение признаются допустимыми поводами для возбуждения дисциплинарного производства, если в них указаны конкретные действия (бездействие) адвоката, в которых выразилось нарушение им требований законодательства об адвокатской деятельности и адвокатуре и (или) Кодекса профессиональной этики адвоката.</w:t>
      </w:r>
    </w:p>
    <w:p w:rsidR="00CD4C6A" w:rsidRDefault="00CD4C6A" w:rsidP="00936271">
      <w:pPr>
        <w:jc w:val="both"/>
      </w:pPr>
      <w:r>
        <w:t>В силу пункта 4 статьи 23 Кодекса профессиональной этики адвоката разбирательство в квалификационной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:rsidR="00CD4C6A" w:rsidRDefault="00CD4C6A" w:rsidP="00936271">
      <w:pPr>
        <w:jc w:val="both"/>
      </w:pPr>
      <w:r>
        <w:t>Из приведенных норм следует, что иные выявленные в ходе дисциплинарного разбирательства нарушения квалификационной комиссией не рассматриваются.</w:t>
      </w:r>
    </w:p>
    <w:p w:rsidR="00CD4C6A" w:rsidRDefault="00CD4C6A" w:rsidP="00936271">
      <w:pPr>
        <w:jc w:val="both"/>
      </w:pPr>
      <w:r>
        <w:t>При этом отсутствие в заключени</w:t>
      </w:r>
      <w:proofErr w:type="gramStart"/>
      <w:r>
        <w:t>и</w:t>
      </w:r>
      <w:proofErr w:type="gramEnd"/>
      <w:r>
        <w:t xml:space="preserve"> квалификационной комиссии оценки нарушений, не указанных в жалобе, представлении, обращении и выявленных в ходе разбирательства, не препятствует новому сообщению в адвокатскую палату, содержащему указание на такие нарушения, в том числе в виде новой жалобы доверителя адвоката, представления вице-президента адвокатской палаты или уполномоченного в области адвокатуры органа государственной власти.</w:t>
      </w:r>
    </w:p>
    <w:p w:rsidR="00CD4C6A" w:rsidRDefault="00CD4C6A" w:rsidP="00936271">
      <w:pPr>
        <w:jc w:val="both"/>
      </w:pPr>
      <w:r>
        <w:t>Настоящее Разъяснение вступает в силу и становится обязательным для всех адвокатских палат и адвокатов после утверждения советом Федеральной палаты адвокатов Российской Федерации и опубликования на официальном сайте Федеральной палаты адвокатов Российской Федерации в сети Интернет.</w:t>
      </w:r>
    </w:p>
    <w:p w:rsidR="000870E6" w:rsidRDefault="00CD4C6A" w:rsidP="00936271">
      <w:pPr>
        <w:jc w:val="both"/>
      </w:pPr>
      <w:r>
        <w:t>После вступления в силу настоящее Разъяснение подлежит опубликованию в издании «Вестник Федеральной палаты адвокатов Российской Федерации» и в издании «Адвокатская газета».</w:t>
      </w:r>
    </w:p>
    <w:sectPr w:rsidR="0008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2B"/>
    <w:rsid w:val="000870E6"/>
    <w:rsid w:val="00497813"/>
    <w:rsid w:val="0088432B"/>
    <w:rsid w:val="00936271"/>
    <w:rsid w:val="00CD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2021-02-26T04:17:00Z</dcterms:created>
  <dcterms:modified xsi:type="dcterms:W3CDTF">2021-02-26T04:22:00Z</dcterms:modified>
</cp:coreProperties>
</file>